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35" w:rsidRPr="009C79F2" w:rsidRDefault="00594035" w:rsidP="00594035">
      <w:pPr>
        <w:ind w:left="-709"/>
        <w:jc w:val="center"/>
      </w:pPr>
      <w:r>
        <w:rPr>
          <w:noProof/>
        </w:rPr>
        <w:drawing>
          <wp:inline distT="0" distB="0" distL="0" distR="0" wp14:anchorId="125B5F5B" wp14:editId="5665D556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35" w:rsidRPr="009C79F2" w:rsidRDefault="00594035" w:rsidP="00594035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594035" w:rsidRPr="009C79F2" w:rsidRDefault="00594035" w:rsidP="00594035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</w:t>
      </w:r>
      <w:proofErr w:type="spellStart"/>
      <w:r w:rsidRPr="009C79F2">
        <w:rPr>
          <w:b/>
        </w:rPr>
        <w:t>Ромашкинское</w:t>
      </w:r>
      <w:proofErr w:type="spellEnd"/>
      <w:r w:rsidRPr="009C79F2">
        <w:rPr>
          <w:b/>
        </w:rPr>
        <w:t xml:space="preserve"> сельское поселение</w:t>
      </w:r>
    </w:p>
    <w:p w:rsidR="00594035" w:rsidRPr="009C79F2" w:rsidRDefault="00594035" w:rsidP="00594035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</w:t>
      </w:r>
      <w:proofErr w:type="spellStart"/>
      <w:r w:rsidRPr="009C79F2">
        <w:rPr>
          <w:b/>
        </w:rPr>
        <w:t>Приозерский</w:t>
      </w:r>
      <w:proofErr w:type="spellEnd"/>
      <w:r w:rsidRPr="009C79F2">
        <w:rPr>
          <w:b/>
        </w:rPr>
        <w:t xml:space="preserve"> муниципальный район </w:t>
      </w:r>
    </w:p>
    <w:p w:rsidR="00594035" w:rsidRPr="009C79F2" w:rsidRDefault="00594035" w:rsidP="00594035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94035" w:rsidRPr="009C79F2" w:rsidTr="005B228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94035" w:rsidRPr="009C79F2" w:rsidRDefault="00594035" w:rsidP="005B2283">
            <w:pPr>
              <w:jc w:val="center"/>
              <w:rPr>
                <w:b/>
              </w:rPr>
            </w:pPr>
          </w:p>
        </w:tc>
      </w:tr>
    </w:tbl>
    <w:p w:rsidR="00594035" w:rsidRDefault="00594035" w:rsidP="00594035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594035" w:rsidRPr="00EF34B8" w:rsidRDefault="00594035" w:rsidP="00594035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94035" w:rsidRPr="00EF34B8" w:rsidRDefault="00594035" w:rsidP="00594035">
      <w:r>
        <w:t>о</w:t>
      </w:r>
      <w:r w:rsidRPr="00EF34B8">
        <w:t>т</w:t>
      </w:r>
      <w:r>
        <w:t xml:space="preserve"> 28 апреля 2022 года</w:t>
      </w:r>
      <w:r w:rsidRPr="00EF34B8">
        <w:t xml:space="preserve">                                                  </w:t>
      </w:r>
      <w:r>
        <w:t xml:space="preserve">                 </w:t>
      </w:r>
      <w:r w:rsidRPr="00EF34B8">
        <w:t xml:space="preserve">                            </w:t>
      </w:r>
      <w:r>
        <w:t xml:space="preserve">           № 115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594035" w:rsidRPr="009C79F2" w:rsidTr="005B2283">
        <w:trPr>
          <w:trHeight w:val="1160"/>
        </w:trPr>
        <w:tc>
          <w:tcPr>
            <w:tcW w:w="10116" w:type="dxa"/>
            <w:hideMark/>
          </w:tcPr>
          <w:p w:rsidR="00594035" w:rsidRDefault="00594035" w:rsidP="005B2283">
            <w:pPr>
              <w:jc w:val="center"/>
              <w:rPr>
                <w:b/>
              </w:rPr>
            </w:pPr>
          </w:p>
          <w:p w:rsidR="00594035" w:rsidRDefault="00594035" w:rsidP="005B2283">
            <w:pPr>
              <w:jc w:val="center"/>
              <w:rPr>
                <w:b/>
              </w:rPr>
            </w:pPr>
          </w:p>
          <w:p w:rsidR="00594035" w:rsidRDefault="00594035" w:rsidP="005B2283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показателе средней рыночной</w:t>
            </w:r>
            <w:r w:rsidRPr="000B26FB">
              <w:rPr>
                <w:b/>
              </w:rPr>
              <w:t xml:space="preserve"> стоимости одного </w:t>
            </w:r>
          </w:p>
          <w:p w:rsidR="00594035" w:rsidRPr="009C79F2" w:rsidRDefault="00594035" w:rsidP="005B2283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второй квартал 2022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</w:t>
            </w:r>
            <w:proofErr w:type="spellStart"/>
            <w:r w:rsidRPr="000B26FB">
              <w:rPr>
                <w:b/>
              </w:rPr>
              <w:t>Ромашкинское</w:t>
            </w:r>
            <w:proofErr w:type="spellEnd"/>
            <w:r w:rsidRPr="000B26FB">
              <w:rPr>
                <w:b/>
              </w:rPr>
              <w:t xml:space="preserve"> сельское поселение муниципального образования </w:t>
            </w:r>
            <w:proofErr w:type="spellStart"/>
            <w:r w:rsidRPr="000B26FB">
              <w:rPr>
                <w:b/>
              </w:rPr>
              <w:t>Приозерский</w:t>
            </w:r>
            <w:proofErr w:type="spellEnd"/>
            <w:r w:rsidRPr="000B26FB">
              <w:rPr>
                <w:b/>
              </w:rPr>
              <w:t xml:space="preserve"> муниципальный район Ленинградской области»</w:t>
            </w:r>
          </w:p>
        </w:tc>
      </w:tr>
    </w:tbl>
    <w:p w:rsidR="00594035" w:rsidRDefault="00594035" w:rsidP="00594035">
      <w:r>
        <w:t xml:space="preserve">  </w:t>
      </w:r>
    </w:p>
    <w:p w:rsidR="00594035" w:rsidRDefault="00594035" w:rsidP="00594035">
      <w:pPr>
        <w:ind w:firstLine="540"/>
        <w:jc w:val="both"/>
        <w:rPr>
          <w:sz w:val="23"/>
          <w:szCs w:val="23"/>
        </w:rPr>
      </w:pPr>
    </w:p>
    <w:p w:rsidR="00594035" w:rsidRPr="006E4704" w:rsidRDefault="00594035" w:rsidP="00594035">
      <w:pPr>
        <w:ind w:firstLine="540"/>
        <w:jc w:val="both"/>
        <w:rPr>
          <w:sz w:val="23"/>
          <w:szCs w:val="23"/>
        </w:rPr>
      </w:pPr>
      <w:r>
        <w:rPr>
          <w:kern w:val="0"/>
        </w:rPr>
        <w:t>Руководствуясь приказом Министерства строительства и жилищно-коммунального хозяйства Российской Федерации от 29 марта 2022 г. № 215/</w:t>
      </w:r>
      <w:proofErr w:type="spellStart"/>
      <w:proofErr w:type="gramStart"/>
      <w:r>
        <w:rPr>
          <w:kern w:val="0"/>
        </w:rPr>
        <w:t>пр</w:t>
      </w:r>
      <w:proofErr w:type="spellEnd"/>
      <w:proofErr w:type="gramEnd"/>
      <w:r>
        <w:rPr>
          <w:kern w:val="0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II</w:t>
      </w:r>
      <w:r>
        <w:rPr>
          <w:kern w:val="0"/>
        </w:rPr>
        <w:t xml:space="preserve"> квартал 2022 года»</w:t>
      </w:r>
      <w:r>
        <w:rPr>
          <w:sz w:val="23"/>
          <w:szCs w:val="23"/>
        </w:rPr>
        <w:t xml:space="preserve">, 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proofErr w:type="gramStart"/>
      <w:r w:rsidRPr="006E4704">
        <w:rPr>
          <w:sz w:val="23"/>
          <w:szCs w:val="23"/>
        </w:rPr>
        <w:t>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</w:t>
      </w:r>
      <w:bookmarkStart w:id="0" w:name="_GoBack"/>
      <w:bookmarkEnd w:id="0"/>
      <w:r w:rsidRPr="006E4704">
        <w:rPr>
          <w:sz w:val="23"/>
          <w:szCs w:val="23"/>
        </w:rPr>
        <w:t xml:space="preserve">х целевых программ и государственных программ Ленинградской области», Уставом муниципального образования </w:t>
      </w:r>
      <w:proofErr w:type="spellStart"/>
      <w:r w:rsidRPr="006E4704">
        <w:rPr>
          <w:sz w:val="23"/>
          <w:szCs w:val="23"/>
        </w:rPr>
        <w:t>Ромашкинское</w:t>
      </w:r>
      <w:proofErr w:type="spellEnd"/>
      <w:r w:rsidRPr="006E4704">
        <w:rPr>
          <w:sz w:val="23"/>
          <w:szCs w:val="23"/>
        </w:rPr>
        <w:t xml:space="preserve"> сельское поселение</w:t>
      </w:r>
      <w:proofErr w:type="gramEnd"/>
      <w:r w:rsidRPr="006E4704">
        <w:rPr>
          <w:sz w:val="23"/>
          <w:szCs w:val="23"/>
        </w:rPr>
        <w:t xml:space="preserve"> муниципального образования </w:t>
      </w:r>
      <w:proofErr w:type="spellStart"/>
      <w:r w:rsidRPr="006E4704">
        <w:rPr>
          <w:sz w:val="23"/>
          <w:szCs w:val="23"/>
        </w:rPr>
        <w:t>Приозерский</w:t>
      </w:r>
      <w:proofErr w:type="spellEnd"/>
      <w:r w:rsidRPr="006E4704">
        <w:rPr>
          <w:sz w:val="23"/>
          <w:szCs w:val="23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6E4704">
        <w:rPr>
          <w:sz w:val="23"/>
          <w:szCs w:val="23"/>
        </w:rPr>
        <w:t>Ромашкинское</w:t>
      </w:r>
      <w:proofErr w:type="spellEnd"/>
      <w:r w:rsidRPr="006E4704">
        <w:rPr>
          <w:sz w:val="23"/>
          <w:szCs w:val="23"/>
        </w:rPr>
        <w:t xml:space="preserve"> сельское поселение муниципального образования </w:t>
      </w:r>
      <w:proofErr w:type="spellStart"/>
      <w:r w:rsidRPr="006E4704">
        <w:rPr>
          <w:sz w:val="23"/>
          <w:szCs w:val="23"/>
        </w:rPr>
        <w:t>Приозерский</w:t>
      </w:r>
      <w:proofErr w:type="spellEnd"/>
      <w:r w:rsidRPr="006E4704">
        <w:rPr>
          <w:sz w:val="23"/>
          <w:szCs w:val="23"/>
        </w:rPr>
        <w:t xml:space="preserve"> муниципальный район Ленинградской области ПОСТАНОВЛЯЕТ: </w:t>
      </w:r>
    </w:p>
    <w:p w:rsidR="00594035" w:rsidRPr="008B3B05" w:rsidRDefault="00594035" w:rsidP="00594035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Утвердить на</w:t>
      </w:r>
      <w:r w:rsidRPr="00BC4856">
        <w:rPr>
          <w:sz w:val="23"/>
          <w:szCs w:val="23"/>
        </w:rPr>
        <w:t xml:space="preserve"> </w:t>
      </w:r>
      <w:r>
        <w:rPr>
          <w:sz w:val="23"/>
          <w:szCs w:val="23"/>
        </w:rPr>
        <w:t>второй квартал 2022 года в качестве норматива показатель средней рыночной</w:t>
      </w:r>
      <w:r w:rsidRPr="006E4704">
        <w:rPr>
          <w:sz w:val="23"/>
          <w:szCs w:val="23"/>
        </w:rPr>
        <w:t xml:space="preserve"> стоимости одного квадратного метра общей площади жилья на территории муниципального образования </w:t>
      </w:r>
      <w:proofErr w:type="spellStart"/>
      <w:r w:rsidRPr="006E4704">
        <w:rPr>
          <w:sz w:val="23"/>
          <w:szCs w:val="23"/>
        </w:rPr>
        <w:t>Ромашкинское</w:t>
      </w:r>
      <w:proofErr w:type="spellEnd"/>
      <w:r w:rsidRPr="006E4704">
        <w:rPr>
          <w:sz w:val="23"/>
          <w:szCs w:val="23"/>
        </w:rPr>
        <w:t xml:space="preserve"> сельское поселение муниципального образования </w:t>
      </w:r>
      <w:proofErr w:type="spellStart"/>
      <w:r w:rsidRPr="006E4704">
        <w:rPr>
          <w:sz w:val="23"/>
          <w:szCs w:val="23"/>
        </w:rPr>
        <w:t>Приозерский</w:t>
      </w:r>
      <w:proofErr w:type="spellEnd"/>
      <w:r w:rsidRPr="006E4704">
        <w:rPr>
          <w:sz w:val="23"/>
          <w:szCs w:val="23"/>
        </w:rPr>
        <w:t xml:space="preserve">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Федерации </w:t>
      </w:r>
      <w:r w:rsidRPr="00CB34FB">
        <w:rPr>
          <w:sz w:val="22"/>
          <w:szCs w:val="22"/>
        </w:rPr>
        <w:t xml:space="preserve">«Обеспечение доступным и комфортным жильем и коммунальными услугами граждан Российской Федерации», </w:t>
      </w:r>
      <w:r w:rsidRPr="00CB34FB">
        <w:t xml:space="preserve">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>
        <w:t xml:space="preserve">подпрограммы «Содействие в обеспечении жильем граждан Ленинградской области» </w:t>
      </w:r>
      <w:r w:rsidRPr="00CB34FB"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t>»</w:t>
      </w:r>
      <w:r>
        <w:rPr>
          <w:sz w:val="23"/>
          <w:szCs w:val="23"/>
        </w:rPr>
        <w:t>, в размере 91 839</w:t>
      </w:r>
      <w:proofErr w:type="gramEnd"/>
      <w:r>
        <w:rPr>
          <w:sz w:val="23"/>
          <w:szCs w:val="23"/>
        </w:rPr>
        <w:t xml:space="preserve"> рублей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594035" w:rsidRPr="007D0677" w:rsidRDefault="00594035" w:rsidP="0059403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56">
        <w:rPr>
          <w:rFonts w:ascii="Times New Roman" w:hAnsi="Times New Roman" w:cs="Times New Roman"/>
          <w:sz w:val="23"/>
          <w:szCs w:val="23"/>
        </w:rPr>
        <w:t>2</w:t>
      </w:r>
      <w:r w:rsidRPr="00BC4856">
        <w:rPr>
          <w:rFonts w:ascii="Times New Roman" w:hAnsi="Times New Roman" w:cs="Times New Roman"/>
          <w:sz w:val="24"/>
          <w:szCs w:val="24"/>
        </w:rPr>
        <w:t>.</w:t>
      </w:r>
      <w:r w:rsidRPr="006E4704">
        <w:rPr>
          <w:sz w:val="23"/>
          <w:szCs w:val="23"/>
        </w:rPr>
        <w:t xml:space="preserve">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lastRenderedPageBreak/>
        <w:t>Приозерский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настоящее постановление путём его опубликования в </w:t>
      </w:r>
      <w:r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>
          <w:rPr>
            <w:rStyle w:val="a3"/>
          </w:rPr>
          <w:t>http://www.lenoblinform.ru</w:t>
        </w:r>
      </w:hyperlink>
      <w:r w:rsidRPr="007D0677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594035" w:rsidRPr="006E4704" w:rsidRDefault="00594035" w:rsidP="00594035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594035" w:rsidRPr="006E4704" w:rsidRDefault="00594035" w:rsidP="0059403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594035" w:rsidRPr="006E4704" w:rsidRDefault="00594035" w:rsidP="00594035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594035" w:rsidRDefault="00594035" w:rsidP="00594035">
      <w:pPr>
        <w:jc w:val="both"/>
        <w:rPr>
          <w:sz w:val="23"/>
          <w:szCs w:val="23"/>
        </w:rPr>
      </w:pPr>
    </w:p>
    <w:p w:rsidR="00594035" w:rsidRDefault="00594035" w:rsidP="00594035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  </w:t>
      </w:r>
    </w:p>
    <w:p w:rsidR="00594035" w:rsidRDefault="00594035" w:rsidP="00594035">
      <w:pPr>
        <w:jc w:val="both"/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</w:t>
      </w: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Прокуратурв-1, Отдел по жилищной политике администрации МО </w:t>
      </w:r>
      <w:proofErr w:type="spellStart"/>
      <w:r>
        <w:rPr>
          <w:sz w:val="18"/>
          <w:szCs w:val="18"/>
        </w:rPr>
        <w:t>Приозерский</w:t>
      </w:r>
      <w:proofErr w:type="spellEnd"/>
      <w:r>
        <w:rPr>
          <w:sz w:val="18"/>
          <w:szCs w:val="18"/>
        </w:rPr>
        <w:t xml:space="preserve"> муниципальный район Ленинградской области – 1, СМИ-1, Администратор сайта – 1</w:t>
      </w:r>
    </w:p>
    <w:p w:rsidR="00594035" w:rsidRDefault="00594035" w:rsidP="005940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94035" w:rsidRDefault="00594035" w:rsidP="005940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Default="00594035" w:rsidP="00594035">
      <w:pPr>
        <w:jc w:val="both"/>
        <w:rPr>
          <w:sz w:val="18"/>
          <w:szCs w:val="18"/>
        </w:rPr>
      </w:pPr>
    </w:p>
    <w:p w:rsidR="00594035" w:rsidRPr="00DF15BC" w:rsidRDefault="00594035" w:rsidP="0059403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594035" w:rsidRDefault="00594035" w:rsidP="005940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594035" w:rsidRDefault="00594035" w:rsidP="005940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proofErr w:type="spellStart"/>
      <w:r>
        <w:rPr>
          <w:sz w:val="20"/>
          <w:szCs w:val="20"/>
        </w:rPr>
        <w:t>Ромашкинское</w:t>
      </w:r>
      <w:proofErr w:type="spellEnd"/>
      <w:r>
        <w:rPr>
          <w:sz w:val="20"/>
          <w:szCs w:val="20"/>
        </w:rPr>
        <w:t xml:space="preserve"> сельское поселение</w:t>
      </w:r>
    </w:p>
    <w:p w:rsidR="00594035" w:rsidRDefault="00594035" w:rsidP="005940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proofErr w:type="spellStart"/>
      <w:r>
        <w:rPr>
          <w:sz w:val="20"/>
          <w:szCs w:val="20"/>
        </w:rPr>
        <w:t>Приозерский</w:t>
      </w:r>
      <w:proofErr w:type="spellEnd"/>
      <w:r>
        <w:rPr>
          <w:sz w:val="20"/>
          <w:szCs w:val="20"/>
        </w:rPr>
        <w:t xml:space="preserve"> муниципальный район </w:t>
      </w:r>
    </w:p>
    <w:p w:rsidR="00594035" w:rsidRDefault="00594035" w:rsidP="00594035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594035" w:rsidRDefault="00594035" w:rsidP="0059403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28.04.2022 года № 115</w:t>
      </w:r>
    </w:p>
    <w:p w:rsidR="00594035" w:rsidRDefault="00594035" w:rsidP="00594035">
      <w:pPr>
        <w:jc w:val="right"/>
        <w:rPr>
          <w:sz w:val="20"/>
          <w:szCs w:val="20"/>
        </w:rPr>
      </w:pPr>
    </w:p>
    <w:p w:rsidR="00594035" w:rsidRDefault="00594035" w:rsidP="00594035">
      <w:pPr>
        <w:jc w:val="center"/>
      </w:pPr>
      <w:r>
        <w:t>РАСЧЕТ</w:t>
      </w:r>
    </w:p>
    <w:p w:rsidR="00594035" w:rsidRDefault="00594035" w:rsidP="00594035">
      <w:pPr>
        <w:jc w:val="center"/>
      </w:pPr>
      <w:r>
        <w:t>средней рыночной стоимости 1 кв. метра общей площади жилья на 2 квартал 2022 года по муниципальному образованию</w:t>
      </w:r>
      <w:r>
        <w:rPr>
          <w:b/>
          <w:i/>
        </w:rPr>
        <w:t xml:space="preserve"> </w:t>
      </w:r>
      <w:proofErr w:type="spellStart"/>
      <w:r>
        <w:t>Ромашкинское</w:t>
      </w:r>
      <w:proofErr w:type="spellEnd"/>
      <w:r>
        <w:t xml:space="preserve"> сельское поселение</w:t>
      </w:r>
    </w:p>
    <w:p w:rsidR="00594035" w:rsidRDefault="00594035" w:rsidP="00594035">
      <w:pPr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                                                                     </w:t>
      </w:r>
    </w:p>
    <w:p w:rsidR="00594035" w:rsidRDefault="00594035" w:rsidP="00594035">
      <w:pPr>
        <w:rPr>
          <w:b/>
        </w:rPr>
      </w:pPr>
    </w:p>
    <w:p w:rsidR="00594035" w:rsidRDefault="00594035" w:rsidP="00594035">
      <w:pPr>
        <w:rPr>
          <w:b/>
        </w:rPr>
      </w:pPr>
      <w:r>
        <w:rPr>
          <w:b/>
        </w:rPr>
        <w:t>1 этап.</w:t>
      </w:r>
    </w:p>
    <w:p w:rsidR="00594035" w:rsidRDefault="00594035" w:rsidP="00594035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 </w:t>
      </w:r>
      <w:proofErr w:type="gramStart"/>
      <w:r>
        <w:rPr>
          <w:b/>
        </w:rPr>
        <w:t>с</w:t>
      </w:r>
      <w:proofErr w:type="gramEnd"/>
      <w:r>
        <w:rPr>
          <w:b/>
        </w:rPr>
        <w:t>ведения отсутствуют</w:t>
      </w:r>
    </w:p>
    <w:p w:rsidR="00594035" w:rsidRDefault="00594035" w:rsidP="00594035">
      <w:pPr>
        <w:jc w:val="both"/>
        <w:rPr>
          <w:sz w:val="20"/>
          <w:szCs w:val="20"/>
        </w:rPr>
      </w:pPr>
    </w:p>
    <w:p w:rsidR="00594035" w:rsidRDefault="00594035" w:rsidP="00594035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.- 87 350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 xml:space="preserve">./м по данным МО Сосновское сельское поселение (по </w:t>
      </w:r>
      <w:proofErr w:type="spellStart"/>
      <w:r>
        <w:rPr>
          <w:b/>
        </w:rPr>
        <w:t>Ромашкинскому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сведения отсутствуют) </w:t>
      </w:r>
    </w:p>
    <w:p w:rsidR="00594035" w:rsidRDefault="00594035" w:rsidP="00594035">
      <w:pPr>
        <w:autoSpaceDE/>
        <w:autoSpaceDN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ИП </w:t>
      </w:r>
      <w:proofErr w:type="spellStart"/>
      <w:r w:rsidRPr="004676C9">
        <w:rPr>
          <w:color w:val="000000"/>
          <w:kern w:val="0"/>
        </w:rPr>
        <w:t>Савватеева</w:t>
      </w:r>
      <w:proofErr w:type="spellEnd"/>
      <w:r w:rsidRPr="004676C9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–</w:t>
      </w:r>
      <w:r w:rsidRPr="004676C9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87 350</w:t>
      </w:r>
      <w:r w:rsidRPr="000E391D">
        <w:rPr>
          <w:color w:val="000000"/>
          <w:kern w:val="0"/>
        </w:rPr>
        <w:t xml:space="preserve">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квартал 20</w:t>
      </w:r>
      <w:r>
        <w:rPr>
          <w:color w:val="000000"/>
          <w:kern w:val="0"/>
        </w:rPr>
        <w:t>22</w:t>
      </w:r>
      <w:r w:rsidRPr="000E391D">
        <w:rPr>
          <w:color w:val="000000"/>
          <w:kern w:val="0"/>
        </w:rPr>
        <w:t xml:space="preserve"> года;</w:t>
      </w:r>
    </w:p>
    <w:p w:rsidR="00594035" w:rsidRDefault="00594035" w:rsidP="00594035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>ООО «Александр Недвижимость» - 0</w:t>
      </w:r>
      <w:r w:rsidRPr="000E391D">
        <w:rPr>
          <w:color w:val="000000"/>
          <w:kern w:val="0"/>
        </w:rPr>
        <w:t xml:space="preserve">. </w:t>
      </w:r>
      <w:r>
        <w:rPr>
          <w:color w:val="000000"/>
          <w:kern w:val="0"/>
        </w:rPr>
        <w:t>Данные не предоставили.</w:t>
      </w:r>
    </w:p>
    <w:p w:rsidR="00594035" w:rsidRDefault="00594035" w:rsidP="00594035">
      <w:pPr>
        <w:jc w:val="both"/>
        <w:rPr>
          <w:b/>
        </w:rPr>
      </w:pPr>
    </w:p>
    <w:p w:rsidR="00594035" w:rsidRDefault="00594035" w:rsidP="005940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4035" w:rsidRPr="008361D3" w:rsidRDefault="00594035" w:rsidP="00594035">
      <w:pPr>
        <w:rPr>
          <w:b/>
        </w:rPr>
      </w:pPr>
    </w:p>
    <w:p w:rsidR="00594035" w:rsidRDefault="00594035" w:rsidP="00594035">
      <w:pPr>
        <w:rPr>
          <w:b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100 000, 00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594035" w:rsidRDefault="00594035" w:rsidP="00594035">
      <w:pPr>
        <w:rPr>
          <w:b/>
        </w:rPr>
      </w:pPr>
    </w:p>
    <w:p w:rsidR="00594035" w:rsidRPr="00E975F0" w:rsidRDefault="00594035" w:rsidP="00594035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r w:rsidRPr="004676C9">
        <w:rPr>
          <w:b/>
          <w:kern w:val="0"/>
          <w:u w:val="single"/>
        </w:rPr>
        <w:t>Ст</w:t>
      </w:r>
      <w:proofErr w:type="gramStart"/>
      <w:r w:rsidRPr="004676C9">
        <w:rPr>
          <w:b/>
          <w:kern w:val="0"/>
          <w:u w:val="single"/>
        </w:rPr>
        <w:t>.с</w:t>
      </w:r>
      <w:proofErr w:type="gramEnd"/>
      <w:r w:rsidRPr="004676C9">
        <w:rPr>
          <w:b/>
          <w:kern w:val="0"/>
          <w:u w:val="single"/>
        </w:rPr>
        <w:t>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116 257,</w:t>
      </w:r>
      <w:r w:rsidRPr="004F7B5D">
        <w:rPr>
          <w:bCs/>
          <w:kern w:val="0"/>
          <w:u w:val="single"/>
        </w:rPr>
        <w:t>00</w:t>
      </w:r>
      <w:r>
        <w:rPr>
          <w:bCs/>
          <w:kern w:val="0"/>
          <w:u w:val="single"/>
        </w:rPr>
        <w:t xml:space="preserve"> + 68 060,00)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92 158,50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594035" w:rsidRDefault="00594035" w:rsidP="00594035">
      <w:pPr>
        <w:autoSpaceDE/>
        <w:autoSpaceDN/>
        <w:jc w:val="both"/>
        <w:rPr>
          <w:kern w:val="0"/>
        </w:rPr>
      </w:pPr>
    </w:p>
    <w:p w:rsidR="00594035" w:rsidRPr="00E975F0" w:rsidRDefault="00594035" w:rsidP="00594035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proofErr w:type="gramStart"/>
      <w:r w:rsidRPr="00E975F0">
        <w:rPr>
          <w:bCs/>
          <w:color w:val="000000"/>
          <w:kern w:val="0"/>
          <w:sz w:val="20"/>
          <w:szCs w:val="20"/>
        </w:rPr>
        <w:t>Ст</w:t>
      </w:r>
      <w:proofErr w:type="gramEnd"/>
      <w:r w:rsidRPr="00E975F0">
        <w:rPr>
          <w:bCs/>
          <w:color w:val="000000"/>
          <w:kern w:val="0"/>
          <w:sz w:val="20"/>
          <w:szCs w:val="20"/>
        </w:rPr>
        <w:t>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>
        <w:rPr>
          <w:bCs/>
          <w:color w:val="000000"/>
          <w:kern w:val="0"/>
          <w:sz w:val="20"/>
          <w:szCs w:val="20"/>
        </w:rPr>
        <w:t>первичный рынок: 116 257</w:t>
      </w:r>
      <w:r w:rsidRPr="00E975F0">
        <w:rPr>
          <w:bCs/>
          <w:color w:val="000000"/>
          <w:kern w:val="0"/>
          <w:sz w:val="20"/>
          <w:szCs w:val="20"/>
        </w:rPr>
        <w:t>,00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:rsidR="00594035" w:rsidRPr="00996F18" w:rsidRDefault="00594035" w:rsidP="00594035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>
        <w:rPr>
          <w:bCs/>
          <w:color w:val="000000"/>
          <w:kern w:val="0"/>
          <w:sz w:val="20"/>
          <w:szCs w:val="20"/>
        </w:rPr>
        <w:t xml:space="preserve">         вторичный рынок: 68 060</w:t>
      </w:r>
      <w:r w:rsidRPr="00E975F0">
        <w:rPr>
          <w:bCs/>
          <w:color w:val="000000"/>
          <w:kern w:val="0"/>
          <w:sz w:val="20"/>
          <w:szCs w:val="20"/>
        </w:rPr>
        <w:t>,00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594035" w:rsidRDefault="00594035" w:rsidP="00594035">
      <w:pPr>
        <w:rPr>
          <w:sz w:val="20"/>
          <w:szCs w:val="20"/>
        </w:rPr>
      </w:pPr>
    </w:p>
    <w:p w:rsidR="00594035" w:rsidRDefault="00594035" w:rsidP="00594035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594035" w:rsidRDefault="00594035" w:rsidP="00594035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594035" w:rsidRDefault="00594035" w:rsidP="00594035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594035" w:rsidRDefault="00594035" w:rsidP="00594035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87 350 х 0,92 + 92 158,5 + 100 000 </w:t>
      </w:r>
      <w:r>
        <w:rPr>
          <w:b/>
        </w:rPr>
        <w:t>=  90 840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594035" w:rsidRDefault="00594035" w:rsidP="00594035">
      <w:pPr>
        <w:rPr>
          <w:b/>
        </w:rPr>
      </w:pPr>
      <w:r>
        <w:rPr>
          <w:b/>
        </w:rPr>
        <w:t xml:space="preserve">                                             3               </w:t>
      </w:r>
    </w:p>
    <w:p w:rsidR="00594035" w:rsidRDefault="00594035" w:rsidP="00594035">
      <w:pPr>
        <w:rPr>
          <w:b/>
        </w:rPr>
      </w:pPr>
      <w:r>
        <w:rPr>
          <w:b/>
          <w:u w:val="single"/>
        </w:rPr>
        <w:t>3 этап.</w:t>
      </w:r>
    </w:p>
    <w:p w:rsidR="00594035" w:rsidRDefault="00594035" w:rsidP="00594035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594035" w:rsidRDefault="00594035" w:rsidP="00594035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594035" w:rsidRDefault="00594035" w:rsidP="00594035">
      <w:r>
        <w:t xml:space="preserve">К </w:t>
      </w:r>
      <w:proofErr w:type="spellStart"/>
      <w:r>
        <w:t>дефл</w:t>
      </w:r>
      <w:proofErr w:type="spellEnd"/>
      <w:r>
        <w:t>. = 1, 011</w:t>
      </w:r>
    </w:p>
    <w:p w:rsidR="00594035" w:rsidRDefault="00594035" w:rsidP="00594035"/>
    <w:p w:rsidR="00594035" w:rsidRDefault="00594035" w:rsidP="0059403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90 840,0 </w:t>
      </w:r>
      <w:r>
        <w:rPr>
          <w:b/>
          <w:lang w:val="en-US"/>
        </w:rPr>
        <w:t>x</w:t>
      </w:r>
      <w:r>
        <w:rPr>
          <w:b/>
        </w:rPr>
        <w:t xml:space="preserve"> 1,011= 91 839,24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4035" w:rsidRDefault="00594035" w:rsidP="0059403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91 839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4035" w:rsidRDefault="00594035" w:rsidP="00594035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851"/>
        <w:gridCol w:w="1021"/>
        <w:gridCol w:w="1105"/>
      </w:tblGrid>
      <w:tr w:rsidR="00594035" w:rsidTr="005B2283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Норматив  средней 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на 2 квартал</w:t>
            </w:r>
          </w:p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года         </w:t>
            </w:r>
          </w:p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594035" w:rsidTr="005B2283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35" w:rsidRDefault="00594035" w:rsidP="005B22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35" w:rsidRDefault="00594035" w:rsidP="005B22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594035" w:rsidTr="005B2283">
        <w:trPr>
          <w:trHeight w:val="1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Ромашкинское</w:t>
            </w:r>
            <w:proofErr w:type="spellEnd"/>
            <w:r>
              <w:rPr>
                <w:lang w:eastAsia="en-US"/>
              </w:rPr>
              <w:t xml:space="preserve"> сельское</w:t>
            </w:r>
          </w:p>
          <w:p w:rsidR="00594035" w:rsidRDefault="00594035" w:rsidP="005B22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Pr="00BC4856" w:rsidRDefault="00594035" w:rsidP="005B22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4856">
              <w:rPr>
                <w:b/>
                <w:lang w:eastAsia="en-US"/>
              </w:rPr>
              <w:t>91 839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91 839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87350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5" w:rsidRDefault="00594035" w:rsidP="005B228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92158,5 </w:t>
            </w:r>
          </w:p>
        </w:tc>
      </w:tr>
    </w:tbl>
    <w:p w:rsidR="00594035" w:rsidRDefault="00594035" w:rsidP="00594035"/>
    <w:p w:rsidR="00594035" w:rsidRDefault="00594035" w:rsidP="00594035"/>
    <w:p w:rsidR="00594035" w:rsidRDefault="00594035" w:rsidP="00594035"/>
    <w:p w:rsidR="00594035" w:rsidRDefault="00594035" w:rsidP="00594035"/>
    <w:p w:rsidR="00594035" w:rsidRDefault="00594035" w:rsidP="00594035"/>
    <w:p w:rsidR="003D1831" w:rsidRDefault="003D1831"/>
    <w:sectPr w:rsidR="003D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8"/>
    <w:rsid w:val="003D1831"/>
    <w:rsid w:val="00594035"/>
    <w:rsid w:val="009D01A8"/>
    <w:rsid w:val="00F4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940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940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3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940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940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3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user</cp:lastModifiedBy>
  <cp:revision>2</cp:revision>
  <dcterms:created xsi:type="dcterms:W3CDTF">2022-06-28T10:21:00Z</dcterms:created>
  <dcterms:modified xsi:type="dcterms:W3CDTF">2022-06-28T10:21:00Z</dcterms:modified>
</cp:coreProperties>
</file>