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1" w:rsidRDefault="00114D5B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114D5B" w:rsidRDefault="00114D5B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4E0" w:rsidRPr="000574E0" w:rsidRDefault="00F8238E" w:rsidP="0005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14D5B">
        <w:rPr>
          <w:rFonts w:ascii="Times New Roman" w:hAnsi="Times New Roman" w:cs="Times New Roman"/>
          <w:sz w:val="28"/>
          <w:szCs w:val="28"/>
          <w:lang w:eastAsia="ru-RU"/>
        </w:rPr>
        <w:t>о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14D5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0574E0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="000574E0" w:rsidRPr="000574E0">
        <w:rPr>
          <w:rFonts w:ascii="Times New Roman" w:hAnsi="Times New Roman" w:cs="Times New Roman"/>
          <w:sz w:val="28"/>
          <w:szCs w:val="28"/>
          <w:lang w:eastAsia="ru-RU"/>
        </w:rPr>
        <w:t>роект</w:t>
      </w:r>
      <w:r w:rsidR="000574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574E0" w:rsidRPr="000574E0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генерального плана муниципального образования </w:t>
      </w:r>
    </w:p>
    <w:p w:rsidR="000574E0" w:rsidRDefault="000574E0" w:rsidP="0005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74E0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0574E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</w:p>
    <w:p w:rsidR="00114D5B" w:rsidRDefault="000574E0" w:rsidP="0005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74E0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0574E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38E">
        <w:rPr>
          <w:rFonts w:ascii="Times New Roman" w:hAnsi="Times New Roman" w:cs="Times New Roman"/>
          <w:sz w:val="28"/>
          <w:szCs w:val="28"/>
          <w:lang w:eastAsia="ru-RU"/>
        </w:rPr>
        <w:t>(новая редакция)</w:t>
      </w:r>
    </w:p>
    <w:p w:rsidR="000574E0" w:rsidRDefault="000574E0" w:rsidP="0005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D5B" w:rsidRDefault="00114D5B" w:rsidP="000574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25.11.2022 г</w:t>
      </w:r>
      <w:r w:rsidR="000574E0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                       п. Любань</w:t>
      </w:r>
    </w:p>
    <w:p w:rsidR="000574E0" w:rsidRDefault="000574E0" w:rsidP="000574E0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Тосненский район</w:t>
      </w:r>
    </w:p>
    <w:p w:rsidR="000574E0" w:rsidRDefault="000574E0" w:rsidP="000574E0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341987" w:rsidRPr="00341987" w:rsidRDefault="00341987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D5B" w:rsidRPr="00114D5B" w:rsidRDefault="00B20288" w:rsidP="0025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>Основани</w:t>
      </w:r>
      <w:r w:rsidR="00114D5B"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2028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14D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20288">
        <w:rPr>
          <w:rFonts w:ascii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Pr="00B20288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B2028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20288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B202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Ленинградской области </w:t>
      </w:r>
      <w:r w:rsidRPr="00B20288">
        <w:rPr>
          <w:rFonts w:ascii="Times New Roman" w:hAnsi="Times New Roman" w:cs="Times New Roman"/>
          <w:sz w:val="28"/>
          <w:szCs w:val="28"/>
          <w:lang w:eastAsia="ru-RU"/>
        </w:rPr>
        <w:t>от 07.11.2022 № 8-па</w:t>
      </w:r>
      <w:r w:rsidR="00114D5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14D5B" w:rsidRPr="00114D5B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общественных обсуждений по проекту генерального плана муниципального образования </w:t>
      </w:r>
      <w:proofErr w:type="spellStart"/>
      <w:r w:rsidR="00114D5B" w:rsidRPr="00114D5B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114D5B" w:rsidRPr="00114D5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114D5B" w:rsidRPr="00114D5B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14D5B" w:rsidRPr="00114D5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(новая редакция)</w:t>
      </w:r>
      <w:r w:rsidR="00114D5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20288" w:rsidRDefault="00B20288" w:rsidP="00B2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D6" w:rsidRDefault="004978D6" w:rsidP="000C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0574E0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общественных обсуждений: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4FB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по подготовке проекта изменений генерального плана муниципального образования </w:t>
      </w:r>
      <w:proofErr w:type="spellStart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утвержденная постановлением администрации муниципального образования </w:t>
      </w:r>
      <w:proofErr w:type="spellStart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AD4FBE" w:rsidRPr="00AD4FB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22.12.2021 № 721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4E0" w:rsidRDefault="000574E0" w:rsidP="000C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4E0" w:rsidRDefault="000574E0" w:rsidP="0005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проекта</w:t>
      </w:r>
      <w:r w:rsidRPr="000574E0">
        <w:rPr>
          <w:rFonts w:ascii="Times New Roman" w:hAnsi="Times New Roman" w:cs="Times New Roman"/>
          <w:sz w:val="28"/>
          <w:szCs w:val="28"/>
          <w:lang w:eastAsia="ru-RU"/>
        </w:rPr>
        <w:t>: «Проект генерального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лана муниципального образования </w:t>
      </w:r>
      <w:proofErr w:type="spellStart"/>
      <w:r w:rsidRPr="000574E0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0574E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0574E0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0574E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(новая редакция)» (далее – Проект)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4E0" w:rsidRPr="000574E0" w:rsidRDefault="000574E0" w:rsidP="0005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7AA" w:rsidRDefault="000574E0" w:rsidP="0005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 протокола: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25.11.2022 № 1.</w:t>
      </w:r>
    </w:p>
    <w:p w:rsidR="000574E0" w:rsidRPr="00341987" w:rsidRDefault="000574E0" w:rsidP="0005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12C" w:rsidRPr="0065512C" w:rsidRDefault="0065512C" w:rsidP="000C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об опубликовании оповещения о начале общественных обсуждений</w:t>
      </w:r>
      <w:r w:rsidRPr="000574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17AA" w:rsidRDefault="0065512C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>фициальная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оповещения о проведении </w:t>
      </w:r>
      <w:r w:rsidR="00AD4FBE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1417AA" w:rsidRPr="00B834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8341F" w:rsidRPr="00B8341F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сетевое издание «Ленинградское областное информационное агентство (ЛЕНОБЛИНФОРМ)»</w:t>
      </w:r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, официальный сайт </w:t>
      </w:r>
      <w:proofErr w:type="spellStart"/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417AA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  </w:t>
      </w:r>
      <w:hyperlink r:id="rId9" w:history="1"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lubanadmin</w:t>
        </w:r>
        <w:proofErr w:type="spellEnd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1987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2619" w:rsidRDefault="0065512C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C261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информационном стенде около здания администрации </w:t>
      </w:r>
      <w:proofErr w:type="spellStart"/>
      <w:r w:rsidR="000C2619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0C261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C2619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C261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E411E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Тосненский район,             п. Любань, пр. Мельникова, д. 15</w:t>
      </w:r>
      <w:r w:rsidR="000C26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512C" w:rsidRDefault="000C2619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размещение</w:t>
      </w:r>
      <w:r w:rsidR="00E411E5" w:rsidRPr="00E4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1E5">
        <w:rPr>
          <w:rFonts w:ascii="Times New Roman" w:hAnsi="Times New Roman" w:cs="Times New Roman"/>
          <w:sz w:val="28"/>
          <w:szCs w:val="28"/>
          <w:lang w:eastAsia="ru-RU"/>
        </w:rPr>
        <w:t>на информационных</w:t>
      </w:r>
      <w:r w:rsidR="00E411E5" w:rsidRPr="00E411E5">
        <w:rPr>
          <w:rFonts w:ascii="Times New Roman" w:hAnsi="Times New Roman" w:cs="Times New Roman"/>
          <w:sz w:val="28"/>
          <w:szCs w:val="28"/>
          <w:lang w:eastAsia="ru-RU"/>
        </w:rPr>
        <w:t xml:space="preserve"> стенд</w:t>
      </w:r>
      <w:r w:rsidR="00E411E5">
        <w:rPr>
          <w:rFonts w:ascii="Times New Roman" w:hAnsi="Times New Roman" w:cs="Times New Roman"/>
          <w:sz w:val="28"/>
          <w:szCs w:val="28"/>
          <w:lang w:eastAsia="ru-RU"/>
        </w:rPr>
        <w:t xml:space="preserve">ах в местах массового скопления граждан: п. </w:t>
      </w:r>
      <w:proofErr w:type="spellStart"/>
      <w:r w:rsidR="00E411E5">
        <w:rPr>
          <w:rFonts w:ascii="Times New Roman" w:hAnsi="Times New Roman" w:cs="Times New Roman"/>
          <w:sz w:val="28"/>
          <w:szCs w:val="28"/>
          <w:lang w:eastAsia="ru-RU"/>
        </w:rPr>
        <w:t>Обуховец</w:t>
      </w:r>
      <w:proofErr w:type="spellEnd"/>
      <w:r w:rsidR="00E411E5">
        <w:rPr>
          <w:rFonts w:ascii="Times New Roman" w:hAnsi="Times New Roman" w:cs="Times New Roman"/>
          <w:sz w:val="28"/>
          <w:szCs w:val="28"/>
          <w:lang w:eastAsia="ru-RU"/>
        </w:rPr>
        <w:t xml:space="preserve">, п. Сельцо, </w:t>
      </w:r>
      <w:r w:rsidR="00CC2865">
        <w:rPr>
          <w:rFonts w:ascii="Times New Roman" w:hAnsi="Times New Roman" w:cs="Times New Roman"/>
          <w:sz w:val="28"/>
          <w:szCs w:val="28"/>
          <w:lang w:eastAsia="ru-RU"/>
        </w:rPr>
        <w:t>г. Любань, д. Коркино, на остановках общественного транспорта.</w:t>
      </w:r>
    </w:p>
    <w:p w:rsidR="00B20288" w:rsidRDefault="00B20288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88" w:rsidRPr="00B20288" w:rsidRDefault="00B20288" w:rsidP="00B2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28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проведены в период с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10.11.2022г. по 25.11.2022г. </w:t>
      </w:r>
    </w:p>
    <w:p w:rsidR="00B20288" w:rsidRPr="00341987" w:rsidRDefault="00B20288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FAB" w:rsidRDefault="001417AA" w:rsidP="00CC2865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0574E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Предложения и замечания </w:t>
      </w:r>
      <w:r w:rsidR="00AD4FBE" w:rsidRPr="000574E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у</w:t>
      </w:r>
      <w:r w:rsidRPr="000574E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частников </w:t>
      </w:r>
      <w:r w:rsidR="00AD4FBE" w:rsidRPr="000574E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общественных обсуждений</w:t>
      </w:r>
      <w:r w:rsidRPr="000574E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, прошедших идентификацию, в период размещения Проекта и проведения экспозиции Проекта принимались</w:t>
      </w:r>
      <w:r w:rsid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:</w:t>
      </w:r>
    </w:p>
    <w:p w:rsidR="00B53FAB" w:rsidRDefault="00B53FAB" w:rsidP="00341987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записи в книге (журнале) учета посетителей </w:t>
      </w:r>
      <w:r w:rsidR="001417AA" w:rsidRPr="003419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экспозиции Проекта в здании администрации </w:t>
      </w:r>
      <w:proofErr w:type="spellStart"/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</w:t>
      </w:r>
      <w:r w:rsidR="00D003B5" w:rsidRPr="00D00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3B5" w:rsidRPr="00D003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D003B5" w:rsidRPr="00D003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Ленинградская область, Тосненский район,  п. Любань, пр. Мельникова, д. 15, с </w:t>
      </w:r>
      <w:r w:rsidR="00AD4FB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10.11.</w:t>
      </w:r>
      <w:r w:rsidR="00B9010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202</w:t>
      </w:r>
      <w:r w:rsidR="00B8341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AD4FB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25.11</w:t>
      </w:r>
      <w:r w:rsidR="00B9010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B8341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с режимом работы</w:t>
      </w:r>
      <w:r w:rsidR="00AD4FB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: понедельник – четверг с 8-30 до 13-00 и с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14-00 до 17-30, пятница </w:t>
      </w:r>
      <w:proofErr w:type="gramStart"/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</w:t>
      </w:r>
      <w:proofErr w:type="gramEnd"/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8-30 до 13-00 и с 14-00 до 16-30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;</w:t>
      </w:r>
    </w:p>
    <w:p w:rsidR="00B53FAB" w:rsidRDefault="00B53FAB" w:rsidP="00341987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</w:t>
      </w:r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путем  почтового отправления в администрацию </w:t>
      </w:r>
      <w:proofErr w:type="spellStart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</w:t>
      </w:r>
      <w:r w:rsidR="00D003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го</w:t>
      </w:r>
      <w:proofErr w:type="spellEnd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</w:t>
      </w:r>
      <w:r w:rsidR="00D003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го</w:t>
      </w:r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поселени</w:t>
      </w:r>
      <w:r w:rsidR="00D003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</w:t>
      </w:r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Тосненский район, п. Любань, пр. Мельникова, д. 15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;</w:t>
      </w:r>
    </w:p>
    <w:p w:rsidR="004978D6" w:rsidRPr="00341987" w:rsidRDefault="00B53FAB" w:rsidP="00341987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/>
        <w:jc w:val="both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</w:t>
      </w:r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посредством вкладки «Написать обращение» на официальном сайте муниципального образования </w:t>
      </w:r>
      <w:proofErr w:type="spellStart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Pr="00B53FA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по адресу: www.lubanadmin.ru в сети «ИНТЕРНЕТ</w:t>
      </w:r>
      <w:r w:rsidR="001417AA" w:rsidRPr="00341987">
        <w:rPr>
          <w:rStyle w:val="4"/>
          <w:rFonts w:eastAsiaTheme="minorHAnsi"/>
          <w:b w:val="0"/>
          <w:bCs w:val="0"/>
          <w:sz w:val="28"/>
          <w:szCs w:val="28"/>
        </w:rPr>
        <w:t>.</w:t>
      </w:r>
    </w:p>
    <w:p w:rsidR="001417AA" w:rsidRPr="00341987" w:rsidRDefault="001417AA" w:rsidP="00341987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14D5B" w:rsidRDefault="00114D5B" w:rsidP="0011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4E0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участников общественных обсуждений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4 человека.</w:t>
      </w:r>
    </w:p>
    <w:p w:rsidR="00114D5B" w:rsidRDefault="00114D5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036" w:rsidRDefault="00114D5B" w:rsidP="0011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980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г</w:t>
      </w:r>
      <w:r w:rsidR="00E95C47" w:rsidRPr="00806980">
        <w:rPr>
          <w:rFonts w:ascii="Times New Roman" w:hAnsi="Times New Roman" w:cs="Times New Roman"/>
          <w:b/>
          <w:sz w:val="28"/>
          <w:szCs w:val="28"/>
          <w:lang w:eastAsia="ru-RU"/>
        </w:rPr>
        <w:t>раждан</w:t>
      </w:r>
      <w:r w:rsidR="00E95C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97F88">
        <w:rPr>
          <w:rFonts w:ascii="Times New Roman" w:hAnsi="Times New Roman" w:cs="Times New Roman"/>
          <w:sz w:val="28"/>
          <w:szCs w:val="28"/>
        </w:rPr>
        <w:t>постоянно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7F88">
        <w:rPr>
          <w:rFonts w:ascii="Times New Roman" w:hAnsi="Times New Roman" w:cs="Times New Roman"/>
          <w:sz w:val="28"/>
          <w:szCs w:val="28"/>
        </w:rPr>
        <w:t xml:space="preserve">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proofErr w:type="gramStart"/>
      <w:r w:rsidRPr="00397F88">
        <w:rPr>
          <w:rFonts w:ascii="Times New Roman" w:hAnsi="Times New Roman" w:cs="Times New Roman"/>
          <w:sz w:val="28"/>
          <w:szCs w:val="28"/>
        </w:rPr>
        <w:t>правообладатели помещений,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980" w:rsidRDefault="00806980" w:rsidP="0011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иных участников общественных обсуждений: нет.</w:t>
      </w:r>
    </w:p>
    <w:p w:rsidR="00806980" w:rsidRDefault="00806980" w:rsidP="0011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Рекомендации о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целесообразности или не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>целесообразности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учета внесенных участниками 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и замечаний указаны в приложении к заключению. </w:t>
      </w:r>
    </w:p>
    <w:p w:rsidR="00806980" w:rsidRDefault="00806980" w:rsidP="0011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Выводы по результатам 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6980" w:rsidRDefault="00806980" w:rsidP="008069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>бщественны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6980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признать состоявшимися.</w:t>
      </w:r>
    </w:p>
    <w:p w:rsidR="00806980" w:rsidRDefault="00806980" w:rsidP="00D003B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направить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для принятия решения:</w:t>
      </w:r>
    </w:p>
    <w:p w:rsidR="00806980" w:rsidRDefault="00E62A01" w:rsidP="00E62A01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698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Проектом и направления на утверждение в </w:t>
      </w:r>
      <w:r w:rsidRPr="00E62A01">
        <w:rPr>
          <w:rFonts w:ascii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2A01" w:rsidRPr="00806980" w:rsidRDefault="00E62A01" w:rsidP="00E62A01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отклонении Проекта и направления его на доработку.</w:t>
      </w:r>
    </w:p>
    <w:p w:rsidR="008861AB" w:rsidRDefault="008861A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42F" w:rsidRDefault="00114D5B" w:rsidP="00EF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862" w:rsidRDefault="00B27CB9" w:rsidP="00E6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3BC3" w:rsidRPr="00341987" w:rsidRDefault="00E62A01" w:rsidP="00E6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4187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 комиссии:                                                                       М.А. Богатов</w:t>
      </w:r>
    </w:p>
    <w:p w:rsidR="00E62A01" w:rsidRDefault="00E62A01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</w:t>
      </w:r>
      <w:r w:rsidR="008B6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С.В. Мосеев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E62A01" w:rsidRDefault="00E62A01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A01" w:rsidRDefault="00E62A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62A01" w:rsidRDefault="00E62A01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62A01" w:rsidSect="00332862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:rsidR="00E62A01" w:rsidRDefault="00F8238E" w:rsidP="00F82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85252B">
        <w:rPr>
          <w:rFonts w:ascii="Times New Roman" w:hAnsi="Times New Roman" w:cs="Times New Roman"/>
          <w:sz w:val="28"/>
          <w:szCs w:val="28"/>
          <w:lang w:eastAsia="ru-RU"/>
        </w:rPr>
        <w:t>заключению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</w:t>
      </w:r>
    </w:p>
    <w:p w:rsidR="00F8238E" w:rsidRDefault="00F8238E" w:rsidP="00F82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38E" w:rsidRPr="00F8238E" w:rsidRDefault="00F8238E" w:rsidP="00F8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к проекту</w:t>
      </w:r>
      <w:r w:rsidRPr="00F8238E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генерального плана муниципального образования </w:t>
      </w:r>
    </w:p>
    <w:p w:rsidR="00F8238E" w:rsidRPr="00F8238E" w:rsidRDefault="00F8238E" w:rsidP="00F8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238E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F8238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</w:p>
    <w:p w:rsidR="00F8238E" w:rsidRDefault="00F8238E" w:rsidP="00F8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238E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8238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(новая редакция)</w:t>
      </w:r>
    </w:p>
    <w:p w:rsidR="00F8238E" w:rsidRDefault="00F8238E" w:rsidP="00F82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2542"/>
        <w:gridCol w:w="4971"/>
        <w:gridCol w:w="7300"/>
      </w:tblGrid>
      <w:tr w:rsidR="000561B5" w:rsidRPr="004B28C9" w:rsidTr="000561B5">
        <w:trPr>
          <w:trHeight w:val="889"/>
        </w:trPr>
        <w:tc>
          <w:tcPr>
            <w:tcW w:w="914" w:type="dxa"/>
          </w:tcPr>
          <w:p w:rsidR="000561B5" w:rsidRPr="004B28C9" w:rsidRDefault="000561B5" w:rsidP="0005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2" w:type="dxa"/>
          </w:tcPr>
          <w:p w:rsidR="000561B5" w:rsidRPr="004B28C9" w:rsidRDefault="000561B5" w:rsidP="0005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 замечаний и предложений</w:t>
            </w:r>
          </w:p>
        </w:tc>
        <w:tc>
          <w:tcPr>
            <w:tcW w:w="4971" w:type="dxa"/>
          </w:tcPr>
          <w:p w:rsidR="000561B5" w:rsidRPr="004B28C9" w:rsidRDefault="000561B5" w:rsidP="0005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замечания и предложения</w:t>
            </w:r>
          </w:p>
        </w:tc>
        <w:tc>
          <w:tcPr>
            <w:tcW w:w="7300" w:type="dxa"/>
          </w:tcPr>
          <w:p w:rsidR="000561B5" w:rsidRPr="004B28C9" w:rsidRDefault="000561B5" w:rsidP="0005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</w:tr>
      <w:tr w:rsidR="000561B5" w:rsidRPr="004B28C9" w:rsidTr="000561B5">
        <w:trPr>
          <w:trHeight w:val="1126"/>
        </w:trPr>
        <w:tc>
          <w:tcPr>
            <w:tcW w:w="914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2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 С.Д.</w:t>
            </w:r>
          </w:p>
        </w:tc>
        <w:tc>
          <w:tcPr>
            <w:tcW w:w="4971" w:type="dxa"/>
          </w:tcPr>
          <w:p w:rsidR="000561B5" w:rsidRPr="004B28C9" w:rsidRDefault="000561B5" w:rsidP="004B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нарушение методических рекомендаций Минрегионразвития № 214 от 26.05.2011 № 244 по разработке проектов генеральных планов поселений по объектам транспортной инфраструктуры не определены сроки первой очереди (до 2025</w:t>
            </w:r>
            <w:r w:rsidR="00133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перспективные (расчетные) сроки до 2045г</w:t>
            </w:r>
            <w:r w:rsidR="00133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Разделы на </w:t>
            </w:r>
            <w:r w:rsidRPr="004B2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очередь и расчетный срок есть только для объектов сферы культурно-бытового</w:t>
            </w:r>
            <w:r w:rsid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обслуживания и не в генеральном плане, а в «обосновывающих материалах» стр. 180. Требуется полная переработка генерального плана по срокам реализации объектов.</w:t>
            </w:r>
          </w:p>
        </w:tc>
        <w:tc>
          <w:tcPr>
            <w:tcW w:w="7300" w:type="dxa"/>
          </w:tcPr>
          <w:p w:rsidR="006A069D" w:rsidRDefault="0013381B" w:rsidP="006A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 отклонено. 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очереди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11AB0" w:rsidRP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етодических рекомендациях</w:t>
            </w:r>
            <w:r w:rsidR="00A11AB0" w:rsidRP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разработке проектов генеральных планов поселений и городских округов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регионального развития РФ от 25 мая № 244 «Об утверждении Методических рекомендаций по разработке проектов генеральных планов поселений и городских округов»</w:t>
            </w:r>
            <w:r w:rsidR="006F7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 рекомендательный характер.</w:t>
            </w:r>
          </w:p>
          <w:p w:rsidR="006A069D" w:rsidRPr="004B28C9" w:rsidRDefault="006A069D" w:rsidP="00A1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1B5" w:rsidRPr="004B28C9" w:rsidTr="000561B5">
        <w:trPr>
          <w:trHeight w:val="1039"/>
        </w:trPr>
        <w:tc>
          <w:tcPr>
            <w:tcW w:w="914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2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Лапкин С.А.</w:t>
            </w:r>
          </w:p>
        </w:tc>
        <w:tc>
          <w:tcPr>
            <w:tcW w:w="4971" w:type="dxa"/>
          </w:tcPr>
          <w:p w:rsidR="000561B5" w:rsidRPr="004B28C9" w:rsidRDefault="004B28C9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экспозицией материалов по проекту генерального плана </w:t>
            </w:r>
            <w:proofErr w:type="spellStart"/>
            <w:r w:rsidR="0076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Любанского</w:t>
            </w:r>
            <w:proofErr w:type="spellEnd"/>
            <w:r w:rsidR="0076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76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76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ознакомился. Материалы подготовлены очень качественно. Отображены все объекты с учетом развития на перспективу (расчетный срок). В положении о территориальном планировании учтено развитие объектов, в </w:t>
            </w:r>
            <w:proofErr w:type="spellStart"/>
            <w:r w:rsidR="0076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76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местного значения, на перспективу.</w:t>
            </w:r>
          </w:p>
        </w:tc>
        <w:tc>
          <w:tcPr>
            <w:tcW w:w="7300" w:type="dxa"/>
          </w:tcPr>
          <w:p w:rsidR="000561B5" w:rsidRPr="004B28C9" w:rsidRDefault="007665C8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0561B5" w:rsidRPr="004B28C9" w:rsidTr="000561B5">
        <w:trPr>
          <w:trHeight w:val="1552"/>
        </w:trPr>
        <w:tc>
          <w:tcPr>
            <w:tcW w:w="914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42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4971" w:type="dxa"/>
          </w:tcPr>
          <w:p w:rsidR="000561B5" w:rsidRPr="004B28C9" w:rsidRDefault="007665C8" w:rsidP="00766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определить сроки первой очереди (до 2025г.) и перспективные (расчетные до 2045г.). Конкретно: мостовое сооружение, № объекта 104 запланировать в первую очередь.</w:t>
            </w:r>
          </w:p>
        </w:tc>
        <w:tc>
          <w:tcPr>
            <w:tcW w:w="7300" w:type="dxa"/>
          </w:tcPr>
          <w:p w:rsidR="000561B5" w:rsidRPr="004B28C9" w:rsidRDefault="0013381B" w:rsidP="00A1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 отклонено. </w:t>
            </w:r>
            <w:r w:rsidR="00A11AB0" w:rsidRPr="00A1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первой очереди в Методических рекомендациях по разработке проектов генеральных планов поселений и городских округов, утвержденных приказом Министерства регионального развития РФ от 25 мая № 244 «Об утверждении Методических рекомендаций по разработке проектов генеральных планов поселений и городских округов» носит рекомендательный характер.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1B5" w:rsidRPr="004B28C9" w:rsidTr="000561B5">
        <w:trPr>
          <w:trHeight w:val="1816"/>
        </w:trPr>
        <w:tc>
          <w:tcPr>
            <w:tcW w:w="914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2" w:type="dxa"/>
          </w:tcPr>
          <w:p w:rsidR="000561B5" w:rsidRPr="004B28C9" w:rsidRDefault="000561B5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Рыженко Ю.В.</w:t>
            </w:r>
          </w:p>
        </w:tc>
        <w:tc>
          <w:tcPr>
            <w:tcW w:w="4971" w:type="dxa"/>
          </w:tcPr>
          <w:p w:rsidR="000561B5" w:rsidRPr="004B28C9" w:rsidRDefault="007665C8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проекту уведомляю, что мое предложение об отнесении к функциональной зоне для размещения автотранспортной инфраструктуры земельного участка с кадастровым номером 47:26:0916014:169 учтено. </w:t>
            </w:r>
          </w:p>
        </w:tc>
        <w:tc>
          <w:tcPr>
            <w:tcW w:w="7300" w:type="dxa"/>
          </w:tcPr>
          <w:p w:rsidR="000561B5" w:rsidRPr="004B28C9" w:rsidRDefault="007665C8" w:rsidP="008B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Принято.</w:t>
            </w:r>
          </w:p>
        </w:tc>
      </w:tr>
    </w:tbl>
    <w:p w:rsidR="00E62A01" w:rsidRPr="00341987" w:rsidRDefault="00E62A01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62A01" w:rsidRPr="00341987" w:rsidSect="00E62A01">
      <w:pgSz w:w="16838" w:h="11906" w:orient="landscape"/>
      <w:pgMar w:top="1702" w:right="567" w:bottom="7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B8" w:rsidRDefault="005901B8" w:rsidP="00F8238E">
      <w:pPr>
        <w:spacing w:after="0" w:line="240" w:lineRule="auto"/>
      </w:pPr>
      <w:r>
        <w:separator/>
      </w:r>
    </w:p>
  </w:endnote>
  <w:endnote w:type="continuationSeparator" w:id="0">
    <w:p w:rsidR="005901B8" w:rsidRDefault="005901B8" w:rsidP="00F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B8" w:rsidRDefault="005901B8" w:rsidP="00F8238E">
      <w:pPr>
        <w:spacing w:after="0" w:line="240" w:lineRule="auto"/>
      </w:pPr>
      <w:r>
        <w:separator/>
      </w:r>
    </w:p>
  </w:footnote>
  <w:footnote w:type="continuationSeparator" w:id="0">
    <w:p w:rsidR="005901B8" w:rsidRDefault="005901B8" w:rsidP="00F8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68B"/>
    <w:multiLevelType w:val="hybridMultilevel"/>
    <w:tmpl w:val="5F9092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0A4801"/>
    <w:multiLevelType w:val="hybridMultilevel"/>
    <w:tmpl w:val="3C5E4020"/>
    <w:lvl w:ilvl="0" w:tplc="22C0A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AD6AA1"/>
    <w:multiLevelType w:val="hybridMultilevel"/>
    <w:tmpl w:val="BB1A7AEC"/>
    <w:lvl w:ilvl="0" w:tplc="D4C061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21E45"/>
    <w:multiLevelType w:val="hybridMultilevel"/>
    <w:tmpl w:val="F3023AD0"/>
    <w:lvl w:ilvl="0" w:tplc="4C0A929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CE19F3"/>
    <w:multiLevelType w:val="hybridMultilevel"/>
    <w:tmpl w:val="E5B2752E"/>
    <w:lvl w:ilvl="0" w:tplc="78BE7D5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2544DE"/>
    <w:multiLevelType w:val="hybridMultilevel"/>
    <w:tmpl w:val="2514BDFA"/>
    <w:lvl w:ilvl="0" w:tplc="56824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65F5E"/>
    <w:multiLevelType w:val="hybridMultilevel"/>
    <w:tmpl w:val="C186A64A"/>
    <w:lvl w:ilvl="0" w:tplc="0FC693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54"/>
    <w:rsid w:val="00040436"/>
    <w:rsid w:val="000561B5"/>
    <w:rsid w:val="000574E0"/>
    <w:rsid w:val="00073ABC"/>
    <w:rsid w:val="00087319"/>
    <w:rsid w:val="000A0587"/>
    <w:rsid w:val="000B4301"/>
    <w:rsid w:val="000C2619"/>
    <w:rsid w:val="000C3B2D"/>
    <w:rsid w:val="000F5E7B"/>
    <w:rsid w:val="00103558"/>
    <w:rsid w:val="00110C9D"/>
    <w:rsid w:val="001117F6"/>
    <w:rsid w:val="00114D5B"/>
    <w:rsid w:val="0013381B"/>
    <w:rsid w:val="001417AA"/>
    <w:rsid w:val="00143A9D"/>
    <w:rsid w:val="00193874"/>
    <w:rsid w:val="001F1770"/>
    <w:rsid w:val="00204ADE"/>
    <w:rsid w:val="0020571B"/>
    <w:rsid w:val="00246757"/>
    <w:rsid w:val="0025242A"/>
    <w:rsid w:val="00275B97"/>
    <w:rsid w:val="00292D39"/>
    <w:rsid w:val="002C16D9"/>
    <w:rsid w:val="002C2DF3"/>
    <w:rsid w:val="002E369A"/>
    <w:rsid w:val="00332862"/>
    <w:rsid w:val="00341987"/>
    <w:rsid w:val="00355A81"/>
    <w:rsid w:val="00357357"/>
    <w:rsid w:val="003663AF"/>
    <w:rsid w:val="00387CE2"/>
    <w:rsid w:val="003C426D"/>
    <w:rsid w:val="004245F1"/>
    <w:rsid w:val="00460A02"/>
    <w:rsid w:val="004978D6"/>
    <w:rsid w:val="004A30A5"/>
    <w:rsid w:val="004B28C9"/>
    <w:rsid w:val="005901B8"/>
    <w:rsid w:val="005A33DB"/>
    <w:rsid w:val="005B07BD"/>
    <w:rsid w:val="005D7A24"/>
    <w:rsid w:val="006001F3"/>
    <w:rsid w:val="00623AD0"/>
    <w:rsid w:val="006421D1"/>
    <w:rsid w:val="0065512C"/>
    <w:rsid w:val="00670A64"/>
    <w:rsid w:val="006A069D"/>
    <w:rsid w:val="006E3BC3"/>
    <w:rsid w:val="006F7C10"/>
    <w:rsid w:val="007212CE"/>
    <w:rsid w:val="00754142"/>
    <w:rsid w:val="007665C8"/>
    <w:rsid w:val="007C70F6"/>
    <w:rsid w:val="00803E8A"/>
    <w:rsid w:val="00806980"/>
    <w:rsid w:val="0085252B"/>
    <w:rsid w:val="00864D98"/>
    <w:rsid w:val="00864E7B"/>
    <w:rsid w:val="008861AB"/>
    <w:rsid w:val="008B66D5"/>
    <w:rsid w:val="0093267A"/>
    <w:rsid w:val="00940D2F"/>
    <w:rsid w:val="00940D59"/>
    <w:rsid w:val="00941B6D"/>
    <w:rsid w:val="00967797"/>
    <w:rsid w:val="00973BB1"/>
    <w:rsid w:val="009751D3"/>
    <w:rsid w:val="00997B08"/>
    <w:rsid w:val="009C3764"/>
    <w:rsid w:val="009D5C7A"/>
    <w:rsid w:val="00A11AB0"/>
    <w:rsid w:val="00A43D08"/>
    <w:rsid w:val="00A74EA5"/>
    <w:rsid w:val="00AA3EFB"/>
    <w:rsid w:val="00AD4FBE"/>
    <w:rsid w:val="00B07036"/>
    <w:rsid w:val="00B20288"/>
    <w:rsid w:val="00B2670A"/>
    <w:rsid w:val="00B27CB9"/>
    <w:rsid w:val="00B31893"/>
    <w:rsid w:val="00B52152"/>
    <w:rsid w:val="00B53FAB"/>
    <w:rsid w:val="00B65BC9"/>
    <w:rsid w:val="00B663CB"/>
    <w:rsid w:val="00B70108"/>
    <w:rsid w:val="00B8341F"/>
    <w:rsid w:val="00B9010C"/>
    <w:rsid w:val="00BC486E"/>
    <w:rsid w:val="00C41E5A"/>
    <w:rsid w:val="00C61402"/>
    <w:rsid w:val="00CC2865"/>
    <w:rsid w:val="00CF6E82"/>
    <w:rsid w:val="00D003B5"/>
    <w:rsid w:val="00D04187"/>
    <w:rsid w:val="00D161A6"/>
    <w:rsid w:val="00D95EC1"/>
    <w:rsid w:val="00DF3FBF"/>
    <w:rsid w:val="00E00C0A"/>
    <w:rsid w:val="00E303AF"/>
    <w:rsid w:val="00E32B54"/>
    <w:rsid w:val="00E411E5"/>
    <w:rsid w:val="00E62A01"/>
    <w:rsid w:val="00E8692F"/>
    <w:rsid w:val="00E95C47"/>
    <w:rsid w:val="00EC5EB7"/>
    <w:rsid w:val="00EF68EA"/>
    <w:rsid w:val="00EF742F"/>
    <w:rsid w:val="00F1142B"/>
    <w:rsid w:val="00F26D13"/>
    <w:rsid w:val="00F42F5F"/>
    <w:rsid w:val="00F45200"/>
    <w:rsid w:val="00F80D0E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8E"/>
  </w:style>
  <w:style w:type="paragraph" w:styleId="a9">
    <w:name w:val="footer"/>
    <w:basedOn w:val="a"/>
    <w:link w:val="aa"/>
    <w:uiPriority w:val="99"/>
    <w:unhideWhenUsed/>
    <w:rsid w:val="00F8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8E"/>
  </w:style>
  <w:style w:type="paragraph" w:styleId="a9">
    <w:name w:val="footer"/>
    <w:basedOn w:val="a"/>
    <w:link w:val="aa"/>
    <w:uiPriority w:val="99"/>
    <w:unhideWhenUsed/>
    <w:rsid w:val="00F8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802D-F3D1-4B37-BD5C-04B3552A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2022-11-01T07:33:00Z</cp:lastPrinted>
  <dcterms:created xsi:type="dcterms:W3CDTF">2022-12-07T08:01:00Z</dcterms:created>
  <dcterms:modified xsi:type="dcterms:W3CDTF">2022-12-07T08:01:00Z</dcterms:modified>
</cp:coreProperties>
</file>