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2C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CF24CC" w:rsidP="00E573A1">
      <w:pPr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E573A1" w:rsidRPr="00E573A1">
        <w:rPr>
          <w:rFonts w:ascii="Times New Roman" w:hAnsi="Times New Roman" w:cs="Times New Roman"/>
        </w:rPr>
        <w:t xml:space="preserve">О внесении изменений в Порядок организации и проведения публичных слушаний в муниципальном образовании </w:t>
      </w:r>
      <w:r w:rsidR="00E573A1">
        <w:rPr>
          <w:rFonts w:ascii="Times New Roman" w:hAnsi="Times New Roman" w:cs="Times New Roman"/>
        </w:rPr>
        <w:t>Петровское</w:t>
      </w:r>
      <w:r w:rsidR="00E573A1" w:rsidRPr="00E573A1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r w:rsidR="00E573A1">
        <w:rPr>
          <w:rFonts w:ascii="Times New Roman" w:hAnsi="Times New Roman" w:cs="Times New Roman"/>
        </w:rPr>
        <w:t>Петровское</w:t>
      </w:r>
      <w:r w:rsidR="00E573A1" w:rsidRPr="00E573A1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E573A1">
        <w:rPr>
          <w:rFonts w:ascii="Times New Roman" w:hAnsi="Times New Roman" w:cs="Times New Roman"/>
        </w:rPr>
        <w:t>30</w:t>
      </w:r>
      <w:r w:rsidR="00E573A1" w:rsidRPr="00E573A1">
        <w:rPr>
          <w:rFonts w:ascii="Times New Roman" w:hAnsi="Times New Roman" w:cs="Times New Roman"/>
        </w:rPr>
        <w:t xml:space="preserve"> </w:t>
      </w:r>
      <w:r w:rsidR="00E573A1">
        <w:rPr>
          <w:rFonts w:ascii="Times New Roman" w:hAnsi="Times New Roman" w:cs="Times New Roman"/>
        </w:rPr>
        <w:t>июля</w:t>
      </w:r>
      <w:r w:rsidR="00E573A1" w:rsidRPr="00E573A1">
        <w:rPr>
          <w:rFonts w:ascii="Times New Roman" w:hAnsi="Times New Roman" w:cs="Times New Roman"/>
        </w:rPr>
        <w:t xml:space="preserve"> 2020 года № 48</w:t>
      </w:r>
      <w:r w:rsidR="008F17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6320155</wp:posOffset>
                </wp:positionH>
                <wp:positionV relativeFrom="page">
                  <wp:posOffset>2324100</wp:posOffset>
                </wp:positionV>
                <wp:extent cx="420370" cy="128270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12827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7.65pt;margin-top:183pt;width:33.1pt;height:10.1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" fillcolor="#fcfcfc" stroked="f" strokecolor="gray">
                <v:stroke joinstyle="round"/>
                <w10:wrap anchorx="page" anchory="page"/>
              </v:rect>
            </w:pict>
          </mc:Fallback>
        </mc:AlternateContent>
      </w:r>
      <w:r w:rsidR="00E573A1" w:rsidRPr="00E573A1">
        <w:rPr>
          <w:rFonts w:ascii="Times New Roman" w:hAnsi="Times New Roman" w:cs="Times New Roman"/>
        </w:rPr>
        <w:t xml:space="preserve"> (в редакции решения от </w:t>
      </w:r>
      <w:r w:rsidR="00E573A1">
        <w:rPr>
          <w:rFonts w:ascii="Times New Roman" w:hAnsi="Times New Roman" w:cs="Times New Roman"/>
        </w:rPr>
        <w:t>27</w:t>
      </w:r>
      <w:r w:rsidR="00E573A1" w:rsidRPr="00E573A1">
        <w:rPr>
          <w:rFonts w:ascii="Times New Roman" w:hAnsi="Times New Roman" w:cs="Times New Roman"/>
        </w:rPr>
        <w:t>.</w:t>
      </w:r>
      <w:r w:rsidR="00E573A1">
        <w:rPr>
          <w:rFonts w:ascii="Times New Roman" w:hAnsi="Times New Roman" w:cs="Times New Roman"/>
        </w:rPr>
        <w:t>05</w:t>
      </w:r>
      <w:r w:rsidR="00E573A1" w:rsidRPr="00E573A1">
        <w:rPr>
          <w:rFonts w:ascii="Times New Roman" w:hAnsi="Times New Roman" w:cs="Times New Roman"/>
        </w:rPr>
        <w:t xml:space="preserve">.2021 г. № </w:t>
      </w:r>
      <w:r w:rsidR="00E573A1">
        <w:rPr>
          <w:rFonts w:ascii="Times New Roman" w:hAnsi="Times New Roman" w:cs="Times New Roman"/>
        </w:rPr>
        <w:t>91</w:t>
      </w:r>
      <w:r w:rsidR="00E573A1" w:rsidRPr="00E573A1">
        <w:rPr>
          <w:rFonts w:ascii="Times New Roman" w:hAnsi="Times New Roman" w:cs="Times New Roman"/>
        </w:rPr>
        <w:t>)</w:t>
      </w:r>
      <w:r w:rsidRPr="00E573A1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E573A1" w:rsidRPr="00CB3E32" w:rsidRDefault="00E573A1" w:rsidP="00E573A1">
      <w:pPr>
        <w:rPr>
          <w:rFonts w:ascii="Times New Roman" w:eastAsia="Calibri" w:hAnsi="Times New Roman" w:cs="Times New Roman"/>
          <w:sz w:val="24"/>
          <w:szCs w:val="24"/>
        </w:rPr>
      </w:pPr>
    </w:p>
    <w:p w:rsidR="00E573A1" w:rsidRPr="00E573A1" w:rsidRDefault="00CF24CC" w:rsidP="00E57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32">
        <w:t>   </w:t>
      </w:r>
      <w:r w:rsidR="00E573A1" w:rsidRPr="00E573A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 июля 2021 г. № 289 — ФЗ «О внесении изменений в статью 28 Федерального закона «Об общих принципах организации местного самоуправления в Российской Федерации», Федеральным законом от 6 октября 2003 г. № 131 —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573A1">
        <w:rPr>
          <w:rFonts w:ascii="Times New Roman" w:hAnsi="Times New Roman" w:cs="Times New Roman"/>
          <w:sz w:val="24"/>
          <w:szCs w:val="24"/>
        </w:rPr>
        <w:t>Петровское</w:t>
      </w:r>
      <w:r w:rsidR="00E573A1" w:rsidRPr="00E573A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573A1">
        <w:rPr>
          <w:rFonts w:ascii="Times New Roman" w:hAnsi="Times New Roman" w:cs="Times New Roman"/>
          <w:sz w:val="24"/>
          <w:szCs w:val="24"/>
        </w:rPr>
        <w:t>Петровское</w:t>
      </w:r>
      <w:r w:rsidR="00E573A1" w:rsidRPr="00E573A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E573A1" w:rsidRPr="00E573A1" w:rsidRDefault="00E573A1" w:rsidP="00E573A1">
      <w:pPr>
        <w:jc w:val="both"/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573A1">
        <w:rPr>
          <w:rFonts w:ascii="Times New Roman" w:hAnsi="Times New Roman" w:cs="Times New Roman"/>
        </w:rPr>
        <w:t>1. Внести в Порядок организации и проведения публичных слушаний в муниципальном образовании Петровское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Приозерский муниципальный район Ленинградской области от 30 июля 2020 года № 48 (в редакции решения от 27.05.2021 г. № 91) (далее — Порядок) следующие изменения:</w:t>
      </w:r>
    </w:p>
    <w:p w:rsidR="00E573A1" w:rsidRPr="00E573A1" w:rsidRDefault="00E573A1" w:rsidP="00E573A1">
      <w:pPr>
        <w:ind w:left="720"/>
        <w:jc w:val="both"/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1.1 </w:t>
      </w:r>
      <w:bookmarkStart w:id="1" w:name="_Hlk82427109"/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Статью 8 Принятие решения о назначении публичных слушаний, дополнить частью 7 следующего содержания:</w:t>
      </w:r>
    </w:p>
    <w:p w:rsidR="00E573A1" w:rsidRPr="00E573A1" w:rsidRDefault="00E573A1" w:rsidP="00E573A1">
      <w:pPr>
        <w:ind w:firstLine="709"/>
        <w:jc w:val="both"/>
        <w:rPr>
          <w:rFonts w:ascii="Times New Roman" w:hAnsi="Times New Roman" w:cs="Times New Roman"/>
        </w:rPr>
      </w:pPr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«7. Жители муниципального образования могут представлять свои замечания и предложения по вынесенному на обсуждение проекту муниципального правового акта, в том числе посредством официального сайта соответствующего органа местного самоуправления муниципального образования в информационно-телекоммуникационной сети «Интернет», а так же через федеральную государственную информационную систему «Единый портал государственных и муниципальных услуг (функции)»</w:t>
      </w:r>
      <w:bookmarkEnd w:id="1"/>
      <w:r w:rsidRPr="00E573A1">
        <w:rPr>
          <w:rStyle w:val="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E573A1" w:rsidRDefault="00E573A1" w:rsidP="00E573A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03AD8">
        <w:rPr>
          <w:lang w:eastAsia="ru-RU"/>
        </w:rPr>
        <w:t xml:space="preserve">2. 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9" w:history="1">
        <w:r w:rsidRPr="008700EB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www</w:t>
        </w:r>
        <w:r w:rsidRPr="008700EB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.петровскоесп</w:t>
        </w:r>
      </w:hyperlink>
      <w:r w:rsidRPr="00E573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573A1" w:rsidRDefault="00E573A1" w:rsidP="00E573A1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573A1">
        <w:rPr>
          <w:rFonts w:ascii="Times New Roman" w:hAnsi="Times New Roman" w:cs="Times New Roman"/>
          <w:lang w:eastAsia="ru-RU"/>
        </w:rPr>
        <w:lastRenderedPageBreak/>
        <w:t xml:space="preserve"> 3.</w:t>
      </w:r>
      <w:r w:rsidRPr="00003AD8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E573A1" w:rsidRPr="00E573A1" w:rsidRDefault="00E573A1" w:rsidP="00E573A1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3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</w:t>
      </w:r>
      <w:r w:rsidR="00864B9C" w:rsidRPr="00864B9C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</w:t>
      </w:r>
      <w:r w:rsidR="00864B9C"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 w:rsidR="00864B9C">
        <w:rPr>
          <w:rFonts w:ascii="Times New Roman" w:hAnsi="Times New Roman" w:cs="Times New Roman"/>
        </w:rPr>
        <w:t>.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CF24CC" w:rsidP="00CF24CC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287C75">
        <w:rPr>
          <w:rFonts w:ascii="Times New Roman" w:hAnsi="Times New Roman" w:cs="Times New Roman"/>
          <w:sz w:val="16"/>
          <w:szCs w:val="16"/>
        </w:rPr>
        <w:t xml:space="preserve">Патушина </w:t>
      </w:r>
      <w:r w:rsidRPr="00CB3E32">
        <w:rPr>
          <w:rFonts w:ascii="Times New Roman" w:hAnsi="Times New Roman" w:cs="Times New Roman"/>
          <w:sz w:val="16"/>
          <w:szCs w:val="16"/>
        </w:rPr>
        <w:t xml:space="preserve"> </w:t>
      </w:r>
      <w:r w:rsidR="00287C75">
        <w:rPr>
          <w:rFonts w:ascii="Times New Roman" w:hAnsi="Times New Roman" w:cs="Times New Roman"/>
          <w:sz w:val="16"/>
          <w:szCs w:val="16"/>
        </w:rPr>
        <w:t>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287C75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p w:rsidR="00CF24CC" w:rsidRPr="000406AA" w:rsidRDefault="00CF24CC" w:rsidP="00CF24CC">
      <w:pPr>
        <w:pStyle w:val="s18"/>
        <w:tabs>
          <w:tab w:val="left" w:pos="6390"/>
        </w:tabs>
        <w:spacing w:before="0" w:beforeAutospacing="0" w:after="0" w:afterAutospacing="0"/>
        <w:rPr>
          <w:rStyle w:val="bumpedfont15"/>
        </w:rPr>
      </w:pPr>
    </w:p>
    <w:p w:rsidR="00287C75" w:rsidRPr="00FE66F4" w:rsidRDefault="00287C75" w:rsidP="00287C75">
      <w:bookmarkStart w:id="2" w:name="Par35"/>
      <w:bookmarkEnd w:id="2"/>
    </w:p>
    <w:p w:rsidR="00CF24CC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sectPr w:rsidR="00CF24C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B8" w:rsidRDefault="00837DB8" w:rsidP="00CF24CC">
      <w:pPr>
        <w:spacing w:after="0" w:line="240" w:lineRule="auto"/>
      </w:pPr>
      <w:r>
        <w:separator/>
      </w:r>
    </w:p>
  </w:endnote>
  <w:endnote w:type="continuationSeparator" w:id="0">
    <w:p w:rsidR="00837DB8" w:rsidRDefault="00837DB8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B8" w:rsidRDefault="00837DB8" w:rsidP="00CF24CC">
      <w:pPr>
        <w:spacing w:after="0" w:line="240" w:lineRule="auto"/>
      </w:pPr>
      <w:r>
        <w:separator/>
      </w:r>
    </w:p>
  </w:footnote>
  <w:footnote w:type="continuationSeparator" w:id="0">
    <w:p w:rsidR="00837DB8" w:rsidRDefault="00837DB8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B29CD"/>
    <w:rsid w:val="000E4380"/>
    <w:rsid w:val="00110FDD"/>
    <w:rsid w:val="00120431"/>
    <w:rsid w:val="00185895"/>
    <w:rsid w:val="001A6180"/>
    <w:rsid w:val="00236528"/>
    <w:rsid w:val="00283E6F"/>
    <w:rsid w:val="00284161"/>
    <w:rsid w:val="00287C75"/>
    <w:rsid w:val="002C3702"/>
    <w:rsid w:val="00302C35"/>
    <w:rsid w:val="00317780"/>
    <w:rsid w:val="00337D50"/>
    <w:rsid w:val="00337DE8"/>
    <w:rsid w:val="003C5ED5"/>
    <w:rsid w:val="003D085F"/>
    <w:rsid w:val="00420A84"/>
    <w:rsid w:val="0042508B"/>
    <w:rsid w:val="00473FB2"/>
    <w:rsid w:val="004D0554"/>
    <w:rsid w:val="005174F9"/>
    <w:rsid w:val="00543493"/>
    <w:rsid w:val="005B40A2"/>
    <w:rsid w:val="006206B9"/>
    <w:rsid w:val="0062379A"/>
    <w:rsid w:val="006324C4"/>
    <w:rsid w:val="0065654B"/>
    <w:rsid w:val="006A5A1B"/>
    <w:rsid w:val="006D333B"/>
    <w:rsid w:val="006D4274"/>
    <w:rsid w:val="006F019B"/>
    <w:rsid w:val="006F70D4"/>
    <w:rsid w:val="00725C4E"/>
    <w:rsid w:val="007340B4"/>
    <w:rsid w:val="00735A13"/>
    <w:rsid w:val="0079270C"/>
    <w:rsid w:val="00793274"/>
    <w:rsid w:val="007B7768"/>
    <w:rsid w:val="0082161A"/>
    <w:rsid w:val="00837DB8"/>
    <w:rsid w:val="0084039E"/>
    <w:rsid w:val="00864B9C"/>
    <w:rsid w:val="00884858"/>
    <w:rsid w:val="008B4AF5"/>
    <w:rsid w:val="008C559F"/>
    <w:rsid w:val="008F0FB5"/>
    <w:rsid w:val="008F1770"/>
    <w:rsid w:val="0092504E"/>
    <w:rsid w:val="00936A96"/>
    <w:rsid w:val="00945699"/>
    <w:rsid w:val="0094755A"/>
    <w:rsid w:val="009E1185"/>
    <w:rsid w:val="009E1386"/>
    <w:rsid w:val="009F1D5F"/>
    <w:rsid w:val="00A22812"/>
    <w:rsid w:val="00A426DE"/>
    <w:rsid w:val="00A823A9"/>
    <w:rsid w:val="00AF0043"/>
    <w:rsid w:val="00B00279"/>
    <w:rsid w:val="00B13870"/>
    <w:rsid w:val="00B16099"/>
    <w:rsid w:val="00B420C8"/>
    <w:rsid w:val="00BE0C6F"/>
    <w:rsid w:val="00CB3E32"/>
    <w:rsid w:val="00CF1DC7"/>
    <w:rsid w:val="00CF24CC"/>
    <w:rsid w:val="00CF2CFB"/>
    <w:rsid w:val="00D026F0"/>
    <w:rsid w:val="00D26BB3"/>
    <w:rsid w:val="00D51959"/>
    <w:rsid w:val="00D61839"/>
    <w:rsid w:val="00D82A76"/>
    <w:rsid w:val="00DE1881"/>
    <w:rsid w:val="00DF7382"/>
    <w:rsid w:val="00E573A1"/>
    <w:rsid w:val="00EC0205"/>
    <w:rsid w:val="00EC083B"/>
    <w:rsid w:val="00F02977"/>
    <w:rsid w:val="00F154CD"/>
    <w:rsid w:val="00F22F5D"/>
    <w:rsid w:val="00F541D9"/>
    <w:rsid w:val="00F84F95"/>
    <w:rsid w:val="00F95439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2157-408F-4AE2-B3F9-ADC4717E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2947</Characters>
  <Application>Microsoft Office Word</Application>
  <DocSecurity>0</DocSecurity>
  <Lines>60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2021-10-28T07:14:00Z</cp:lastPrinted>
  <dcterms:created xsi:type="dcterms:W3CDTF">2021-11-10T09:50:00Z</dcterms:created>
  <dcterms:modified xsi:type="dcterms:W3CDTF">2021-11-10T09:50:00Z</dcterms:modified>
</cp:coreProperties>
</file>